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6D" w:rsidRDefault="00087C7C" w:rsidP="003D3A74">
      <w:pPr>
        <w:tabs>
          <w:tab w:val="right" w:pos="102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-1.35pt;width:521.55pt;height:68.05pt;z-index:251660288;mso-width-relative:margin;mso-height-relative:margin" fillcolor="gray [1629]">
            <v:textbox style="mso-next-textbox:#_x0000_s1026">
              <w:txbxContent>
                <w:p w:rsidR="00822AD5" w:rsidRDefault="00822AD5" w:rsidP="009A216D">
                  <w:pPr>
                    <w:pStyle w:val="Bezodstpw"/>
                    <w:tabs>
                      <w:tab w:val="right" w:pos="9923"/>
                    </w:tabs>
                    <w:ind w:right="-470"/>
                    <w:rPr>
                      <w:color w:val="FFFFFF" w:themeColor="background1"/>
                      <w:sz w:val="44"/>
                    </w:rPr>
                  </w:pPr>
                  <w:r w:rsidRPr="003D3A74">
                    <w:rPr>
                      <w:color w:val="FFFFFF" w:themeColor="background1"/>
                      <w:sz w:val="48"/>
                    </w:rPr>
                    <w:t>Arkusz Danych Technicznych</w:t>
                  </w:r>
                  <w:r>
                    <w:tab/>
                    <w:t>`</w:t>
                  </w:r>
                  <w:r>
                    <w:rPr>
                      <w:color w:val="FFFFFF" w:themeColor="background1"/>
                      <w:sz w:val="48"/>
                    </w:rPr>
                    <w:t>ED1422-9002</w:t>
                  </w:r>
                </w:p>
                <w:p w:rsidR="00822AD5" w:rsidRPr="009A216D" w:rsidRDefault="00822AD5" w:rsidP="009A216D">
                  <w:pPr>
                    <w:pStyle w:val="Bezodstpw"/>
                    <w:tabs>
                      <w:tab w:val="right" w:pos="9923"/>
                    </w:tabs>
                    <w:ind w:right="-470"/>
                  </w:pPr>
                  <w:r>
                    <w:rPr>
                      <w:color w:val="FFFFFF" w:themeColor="background1"/>
                      <w:sz w:val="44"/>
                    </w:rPr>
                    <w:tab/>
                    <w:t>Laqvin Proof</w:t>
                  </w:r>
                  <w:r>
                    <w:rPr>
                      <w:color w:val="FFFFFF" w:themeColor="background1"/>
                      <w:sz w:val="44"/>
                    </w:rPr>
                    <w:tab/>
                  </w:r>
                  <w:r>
                    <w:rPr>
                      <w:color w:val="FFFFFF" w:themeColor="background1"/>
                      <w:sz w:val="44"/>
                    </w:rPr>
                    <w:tab/>
                  </w:r>
                </w:p>
              </w:txbxContent>
            </v:textbox>
          </v:shape>
        </w:pict>
      </w:r>
      <w:r w:rsidR="003D3A74">
        <w:t xml:space="preserve">     </w:t>
      </w:r>
    </w:p>
    <w:p w:rsidR="009A216D" w:rsidRDefault="009A216D" w:rsidP="009A216D">
      <w:pPr>
        <w:jc w:val="right"/>
      </w:pPr>
    </w:p>
    <w:p w:rsidR="009A216D" w:rsidRDefault="00087C7C" w:rsidP="009A216D">
      <w:pPr>
        <w:jc w:val="right"/>
      </w:pPr>
      <w:r>
        <w:rPr>
          <w:noProof/>
        </w:rPr>
        <w:pict>
          <v:shape id="_x0000_s1027" type="#_x0000_t202" style="position:absolute;left:0;text-align:left;margin-left:3.8pt;margin-top:23.15pt;width:521.55pt;height:72.7pt;z-index:251662336;mso-width-relative:margin;mso-height-relative:margin" fillcolor="#eeece1 [3214]">
            <v:textbox style="mso-next-textbox:#_x0000_s1027">
              <w:txbxContent>
                <w:p w:rsidR="00822AD5" w:rsidRPr="00143FD6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  <w:p w:rsidR="00822AD5" w:rsidRPr="00822AD5" w:rsidRDefault="00822AD5" w:rsidP="00E651E5">
                  <w:pPr>
                    <w:spacing w:after="0" w:line="18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07F8C">
                    <w:rPr>
                      <w:rFonts w:cs="Arial"/>
                      <w:color w:val="000000"/>
                      <w:sz w:val="18"/>
                      <w:szCs w:val="18"/>
                    </w:rPr>
                    <w:t>Wodorozcieńczalna farba podkładowa przeznaczona do wykończeń okien, drzwi i innych konstrukcji drewnianych wysokiej jakości na zewnątrz pomieszcze</w:t>
                  </w:r>
                  <w:r w:rsidR="00837292">
                    <w:rPr>
                      <w:rFonts w:cs="Arial"/>
                      <w:color w:val="000000"/>
                      <w:sz w:val="18"/>
                      <w:szCs w:val="18"/>
                    </w:rPr>
                    <w:t>ń. Daje elastyczną a zarazem wykazującą</w:t>
                  </w:r>
                  <w:r w:rsidRPr="00E07F8C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dobrą trwałość w wa</w:t>
                  </w:r>
                  <w:r w:rsidR="00837292">
                    <w:rPr>
                      <w:rFonts w:cs="Arial"/>
                      <w:color w:val="000000"/>
                      <w:sz w:val="18"/>
                      <w:szCs w:val="18"/>
                    </w:rPr>
                    <w:t>r</w:t>
                  </w:r>
                  <w:r w:rsidRPr="00E07F8C">
                    <w:rPr>
                      <w:rFonts w:cs="Arial"/>
                      <w:color w:val="000000"/>
                      <w:sz w:val="18"/>
                      <w:szCs w:val="18"/>
                    </w:rPr>
                    <w:t>unkach zewnętrznych powłokę. Charakterystyczne dla tej farby jest opóźnianie żółknięcia na sękach w drewnie sosnowym. Stanowi dobrą barierę przeciw wodzie. Bardzo dobre własności wypełniające. Może być stosowany również z utwardzaczem EV3001, co  jeszcze polepsza właściwości powłoki. Powierzchnie powinny zostać uprzednio zaimpregnowane. Dla ostatecznego pokrycia zastosować odpowiednią farbę nawierzchniową.</w:t>
                  </w:r>
                </w:p>
                <w:p w:rsidR="00822AD5" w:rsidRPr="002E726C" w:rsidRDefault="00822AD5" w:rsidP="00E651E5">
                  <w:pPr>
                    <w:rPr>
                      <w:rFonts w:cs="Arial"/>
                      <w:color w:val="000000"/>
                      <w:sz w:val="20"/>
                      <w:szCs w:val="18"/>
                    </w:rPr>
                  </w:pPr>
                </w:p>
                <w:p w:rsidR="00822AD5" w:rsidRPr="00143FD6" w:rsidRDefault="00822AD5" w:rsidP="006C48BA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3.8pt;margin-top:23.15pt;width:114pt;height:14.15pt;z-index:251663360" fillcolor="gray [1629]">
            <v:textbox style="mso-next-textbox:#_x0000_s1028" inset=",0,,0">
              <w:txbxContent>
                <w:p w:rsidR="00822AD5" w:rsidRPr="008F5310" w:rsidRDefault="00822AD5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F5310">
                    <w:rPr>
                      <w:b/>
                      <w:color w:val="FFFFFF" w:themeColor="background1"/>
                      <w:sz w:val="20"/>
                      <w:szCs w:val="20"/>
                    </w:rPr>
                    <w:t>Opis produktu</w:t>
                  </w:r>
                </w:p>
                <w:p w:rsidR="00822AD5" w:rsidRDefault="00822AD5"/>
              </w:txbxContent>
            </v:textbox>
          </v:shape>
        </w:pict>
      </w:r>
    </w:p>
    <w:p w:rsidR="009A216D" w:rsidRDefault="009A216D" w:rsidP="009A216D">
      <w:pPr>
        <w:jc w:val="right"/>
      </w:pPr>
    </w:p>
    <w:p w:rsidR="009A216D" w:rsidRDefault="009A216D" w:rsidP="009A216D">
      <w:pPr>
        <w:jc w:val="right"/>
      </w:pPr>
    </w:p>
    <w:p w:rsidR="00A212FF" w:rsidRDefault="00087C7C" w:rsidP="009A216D">
      <w:pPr>
        <w:jc w:val="right"/>
      </w:pPr>
      <w:r>
        <w:rPr>
          <w:noProof/>
        </w:rPr>
        <w:pict>
          <v:shape id="_x0000_s1030" type="#_x0000_t202" style="position:absolute;left:0;text-align:left;margin-left:3.8pt;margin-top:24.8pt;width:521.55pt;height:122.25pt;z-index:251665408;mso-width-relative:margin;mso-height-relative:margin" fillcolor="#eeece1 [3214]">
            <v:textbox style="mso-next-textbox:#_x0000_s1030">
              <w:txbxContent>
                <w:p w:rsidR="00822AD5" w:rsidRDefault="00822AD5" w:rsidP="00842601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822AD5" w:rsidRDefault="00822AD5" w:rsidP="00864D79">
                  <w:pPr>
                    <w:pStyle w:val="Bezodstpw"/>
                    <w:tabs>
                      <w:tab w:val="left" w:pos="2268"/>
                    </w:tabs>
                    <w:rPr>
                      <w:sz w:val="18"/>
                    </w:rPr>
                  </w:pPr>
                </w:p>
                <w:p w:rsidR="00822AD5" w:rsidRDefault="00822AD5" w:rsidP="002F6AA6">
                  <w:pPr>
                    <w:pStyle w:val="Bezodstpw"/>
                    <w:tabs>
                      <w:tab w:val="left" w:pos="2268"/>
                      <w:tab w:val="left" w:pos="4253"/>
                    </w:tabs>
                    <w:spacing w:line="216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Połysk: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822AD5" w:rsidRDefault="00822AD5" w:rsidP="002F6AA6">
                  <w:pPr>
                    <w:pStyle w:val="Bezodstpw"/>
                    <w:tabs>
                      <w:tab w:val="left" w:pos="2268"/>
                      <w:tab w:val="left" w:pos="4253"/>
                    </w:tabs>
                    <w:spacing w:line="216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Kolor:</w:t>
                  </w:r>
                </w:p>
                <w:p w:rsidR="00822AD5" w:rsidRDefault="00822AD5" w:rsidP="002F6AA6">
                  <w:pPr>
                    <w:pStyle w:val="Bezodstpw"/>
                    <w:tabs>
                      <w:tab w:val="left" w:pos="2268"/>
                      <w:tab w:val="left" w:pos="4253"/>
                    </w:tabs>
                    <w:spacing w:line="216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Zawartość ciał stałych: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58 </w:t>
                  </w:r>
                  <w:r>
                    <w:rPr>
                      <w:rFonts w:cstheme="minorHAnsi"/>
                      <w:sz w:val="18"/>
                    </w:rPr>
                    <w:t>±</w:t>
                  </w:r>
                  <w:r>
                    <w:rPr>
                      <w:sz w:val="18"/>
                    </w:rPr>
                    <w:t xml:space="preserve"> 1</w:t>
                  </w:r>
                  <w:r>
                    <w:rPr>
                      <w:sz w:val="18"/>
                    </w:rPr>
                    <w:tab/>
                    <w:t>% wagowo (teoretycznie)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822AD5" w:rsidRPr="00CE1975" w:rsidRDefault="00822AD5" w:rsidP="002F6AA6">
                  <w:pPr>
                    <w:pStyle w:val="Bezodstpw"/>
                    <w:tabs>
                      <w:tab w:val="left" w:pos="2268"/>
                      <w:tab w:val="left" w:pos="4253"/>
                    </w:tabs>
                    <w:spacing w:line="216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Gęstość: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1,37 </w:t>
                  </w:r>
                  <w:r>
                    <w:rPr>
                      <w:rFonts w:cstheme="minorHAnsi"/>
                      <w:sz w:val="18"/>
                    </w:rPr>
                    <w:t>±</w:t>
                  </w:r>
                  <w:r>
                    <w:rPr>
                      <w:sz w:val="18"/>
                    </w:rPr>
                    <w:t xml:space="preserve"> 0,03</w:t>
                  </w:r>
                  <w:r>
                    <w:rPr>
                      <w:sz w:val="18"/>
                    </w:rPr>
                    <w:tab/>
                    <w:t>g/cm</w:t>
                  </w:r>
                  <w:r>
                    <w:rPr>
                      <w:rFonts w:cstheme="minorHAnsi"/>
                      <w:sz w:val="18"/>
                    </w:rPr>
                    <w:t>³</w:t>
                  </w:r>
                </w:p>
                <w:p w:rsidR="00822AD5" w:rsidRPr="00CE1975" w:rsidRDefault="00822AD5" w:rsidP="002F6AA6">
                  <w:pPr>
                    <w:pStyle w:val="Bezodstpw"/>
                    <w:tabs>
                      <w:tab w:val="left" w:pos="2268"/>
                      <w:tab w:val="left" w:pos="4253"/>
                    </w:tabs>
                    <w:spacing w:line="216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Lepkość: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110-115 </w:t>
                  </w:r>
                  <w:r>
                    <w:rPr>
                      <w:sz w:val="18"/>
                    </w:rPr>
                    <w:tab/>
                    <w:t>KU Stormer przy 23</w:t>
                  </w:r>
                  <w:r>
                    <w:rPr>
                      <w:rFonts w:cstheme="minorHAnsi"/>
                      <w:sz w:val="18"/>
                    </w:rPr>
                    <w:t>°</w:t>
                  </w:r>
                  <w:r>
                    <w:rPr>
                      <w:sz w:val="18"/>
                    </w:rPr>
                    <w:t>C</w:t>
                  </w:r>
                </w:p>
                <w:p w:rsidR="00822AD5" w:rsidRPr="00CE1975" w:rsidRDefault="00822AD5" w:rsidP="002F6AA6">
                  <w:pPr>
                    <w:pStyle w:val="Bezodstpw"/>
                    <w:tabs>
                      <w:tab w:val="left" w:pos="2268"/>
                      <w:tab w:val="left" w:pos="4253"/>
                    </w:tabs>
                    <w:spacing w:line="216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Klasa ryzyka pożarowego: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niepalny</w:t>
                  </w:r>
                </w:p>
                <w:p w:rsidR="00822AD5" w:rsidRDefault="00822AD5" w:rsidP="002F6AA6">
                  <w:pPr>
                    <w:pStyle w:val="Bezodstpw"/>
                    <w:tabs>
                      <w:tab w:val="left" w:pos="2268"/>
                      <w:tab w:val="left" w:pos="4253"/>
                    </w:tabs>
                    <w:spacing w:line="216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Wrażliwość na zamarzanie: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wrażliwy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822AD5" w:rsidRDefault="00822AD5" w:rsidP="006C48BA">
                  <w:pPr>
                    <w:pStyle w:val="Bezodstpw"/>
                    <w:tabs>
                      <w:tab w:val="left" w:pos="2268"/>
                      <w:tab w:val="left" w:pos="3402"/>
                      <w:tab w:val="left" w:pos="4253"/>
                    </w:tabs>
                    <w:spacing w:line="216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Magazynowanie: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6 miesięcy</w:t>
                  </w:r>
                  <w:r>
                    <w:rPr>
                      <w:sz w:val="18"/>
                    </w:rPr>
                    <w:tab/>
                    <w:t xml:space="preserve"> </w:t>
                  </w:r>
                  <w:r>
                    <w:rPr>
                      <w:sz w:val="18"/>
                    </w:rPr>
                    <w:tab/>
                    <w:t>W temperaturze 5-30°C</w:t>
                  </w:r>
                </w:p>
                <w:p w:rsidR="00822AD5" w:rsidRPr="001E56FE" w:rsidRDefault="00822AD5" w:rsidP="009F3CD9">
                  <w:pPr>
                    <w:pStyle w:val="Bezodstpw"/>
                    <w:tabs>
                      <w:tab w:val="left" w:pos="2268"/>
                      <w:tab w:val="left" w:pos="3402"/>
                      <w:tab w:val="left" w:pos="4253"/>
                    </w:tabs>
                    <w:spacing w:line="192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Wyższa temperatura obniża trwałość produktu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822AD5" w:rsidRPr="001E56FE" w:rsidRDefault="00822AD5" w:rsidP="00E77DF7">
                  <w:pPr>
                    <w:pStyle w:val="Bezodstpw"/>
                    <w:tabs>
                      <w:tab w:val="left" w:pos="2268"/>
                      <w:tab w:val="left" w:pos="4253"/>
                    </w:tabs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F407E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842601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842601">
                  <w:pPr>
                    <w:pStyle w:val="Bezodstpw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k</w:t>
                  </w: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k</w:t>
                  </w: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Lakier jed</w:t>
                  </w: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jjj</w:t>
                  </w: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3FD6">
                  <w:pPr>
                    <w:pStyle w:val="Bezodstpw"/>
                    <w:spacing w:line="18000" w:lineRule="auto"/>
                    <w:rPr>
                      <w:sz w:val="18"/>
                    </w:rPr>
                  </w:pPr>
                </w:p>
                <w:p w:rsidR="00822AD5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  <w:p w:rsidR="00822AD5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  <w:p w:rsidR="00822AD5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  <w:p w:rsidR="00822AD5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  <w:p w:rsidR="00822AD5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  <w:p w:rsidR="00822AD5" w:rsidRPr="00143FD6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left:0;text-align:left;margin-left:3.8pt;margin-top:24.8pt;width:114pt;height:14.15pt;z-index:251666432;v-text-anchor:middle" fillcolor="gray [1629]">
            <v:textbox style="mso-next-textbox:#_x0000_s1033" inset=",0,,0">
              <w:txbxContent>
                <w:p w:rsidR="00822AD5" w:rsidRPr="008F5310" w:rsidRDefault="00822AD5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8F5310">
                    <w:rPr>
                      <w:b/>
                      <w:color w:val="FFFFFF" w:themeColor="background1"/>
                      <w:sz w:val="20"/>
                    </w:rPr>
                    <w:t>Dane techniczne</w:t>
                  </w:r>
                </w:p>
              </w:txbxContent>
            </v:textbox>
          </v:shape>
        </w:pict>
      </w:r>
    </w:p>
    <w:p w:rsidR="009A216D" w:rsidRDefault="009A216D" w:rsidP="00A212FF"/>
    <w:p w:rsidR="00CE4AFE" w:rsidRDefault="00CE4AFE" w:rsidP="00A212FF"/>
    <w:p w:rsidR="008F5310" w:rsidRDefault="008F5310" w:rsidP="00A212FF"/>
    <w:p w:rsidR="008A2815" w:rsidRDefault="008A2815" w:rsidP="00A212FF"/>
    <w:p w:rsidR="008A2815" w:rsidRPr="008A2815" w:rsidRDefault="008A2815" w:rsidP="008A2815"/>
    <w:p w:rsidR="008A2815" w:rsidRPr="008A2815" w:rsidRDefault="00087C7C" w:rsidP="008A2815">
      <w:r>
        <w:rPr>
          <w:noProof/>
          <w:lang w:eastAsia="pl-PL"/>
        </w:rPr>
        <w:pict>
          <v:shape id="_x0000_s1035" type="#_x0000_t202" style="position:absolute;margin-left:3.8pt;margin-top:1.15pt;width:114pt;height:14.15pt;z-index:251669504;v-text-anchor:middle" fillcolor="gray [1629]">
            <v:textbox style="mso-next-textbox:#_x0000_s1035" inset=",0,,0">
              <w:txbxContent>
                <w:p w:rsidR="00822AD5" w:rsidRPr="00CE4AFE" w:rsidRDefault="00822AD5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CE4AFE">
                    <w:rPr>
                      <w:b/>
                      <w:color w:val="FFFFFF" w:themeColor="background1"/>
                      <w:sz w:val="20"/>
                    </w:rPr>
                    <w:t>Mieszanina/Nałożenie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.8pt;margin-top:1.15pt;width:521.55pt;height:141.75pt;z-index:251668480;mso-width-relative:margin;mso-height-relative:margin" fillcolor="#eeece1 [3214]">
            <v:textbox style="mso-next-textbox:#_x0000_s1034">
              <w:txbxContent>
                <w:p w:rsidR="00822AD5" w:rsidRDefault="00822AD5" w:rsidP="00842601">
                  <w:pPr>
                    <w:pStyle w:val="Bezodstpw"/>
                    <w:spacing w:line="180" w:lineRule="auto"/>
                  </w:pPr>
                </w:p>
                <w:p w:rsidR="00822AD5" w:rsidRDefault="00822AD5" w:rsidP="00842601">
                  <w:pPr>
                    <w:pStyle w:val="Bezodstpw"/>
                    <w:spacing w:line="180" w:lineRule="auto"/>
                  </w:pPr>
                </w:p>
                <w:p w:rsidR="00822AD5" w:rsidRDefault="00822AD5" w:rsidP="00B254B8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Metoda nanoszenia</w:t>
                  </w:r>
                  <w:r>
                    <w:rPr>
                      <w:b/>
                      <w:sz w:val="18"/>
                    </w:rPr>
                    <w:tab/>
                    <w:t>Utwardzacz</w:t>
                  </w:r>
                  <w:r>
                    <w:rPr>
                      <w:b/>
                      <w:sz w:val="18"/>
                    </w:rPr>
                    <w:tab/>
                    <w:t xml:space="preserve">Ilość utwardzacza     </w:t>
                  </w:r>
                  <w:r>
                    <w:rPr>
                      <w:b/>
                      <w:sz w:val="18"/>
                    </w:rPr>
                    <w:tab/>
                    <w:t>Rozcieńczalnik</w:t>
                  </w:r>
                  <w:r>
                    <w:rPr>
                      <w:b/>
                      <w:sz w:val="18"/>
                    </w:rPr>
                    <w:tab/>
                    <w:t>Lepkość robocza</w:t>
                  </w:r>
                  <w:r>
                    <w:rPr>
                      <w:b/>
                      <w:sz w:val="18"/>
                    </w:rPr>
                    <w:tab/>
                    <w:t>Nakład</w:t>
                  </w:r>
                  <w:r>
                    <w:rPr>
                      <w:b/>
                      <w:sz w:val="18"/>
                    </w:rPr>
                    <w:tab/>
                    <w:t>Uwagi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(części objęt.)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g/m²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Natrysk Airmix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*)</w:t>
                  </w:r>
                  <w:r>
                    <w:rPr>
                      <w:sz w:val="18"/>
                    </w:rPr>
                    <w:tab/>
                    <w:t>jak handlowa</w:t>
                  </w:r>
                  <w:r>
                    <w:rPr>
                      <w:sz w:val="18"/>
                    </w:rPr>
                    <w:tab/>
                    <w:t>150-200</w:t>
                  </w:r>
                  <w:r>
                    <w:rPr>
                      <w:sz w:val="18"/>
                    </w:rPr>
                    <w:tab/>
                    <w:t>&gt;80 bar/farba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Natrysk Airless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jak handlowa</w:t>
                  </w:r>
                  <w:r>
                    <w:rPr>
                      <w:sz w:val="18"/>
                    </w:rPr>
                    <w:tab/>
                    <w:t>150-200</w:t>
                  </w:r>
                  <w:r>
                    <w:rPr>
                      <w:sz w:val="18"/>
                    </w:rPr>
                    <w:tab/>
                    <w:t>&gt;140 bar/farba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Natrysk </w:t>
                  </w:r>
                  <w:r w:rsidR="00837292">
                    <w:rPr>
                      <w:sz w:val="18"/>
                    </w:rPr>
                    <w:t>elektrostaty</w:t>
                  </w:r>
                  <w:r>
                    <w:rPr>
                      <w:sz w:val="18"/>
                    </w:rPr>
                    <w:t>czny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jak handlowa</w:t>
                  </w:r>
                  <w:r>
                    <w:rPr>
                      <w:sz w:val="18"/>
                    </w:rPr>
                    <w:tab/>
                    <w:t>150-200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N</w:t>
                  </w:r>
                  <w:r w:rsidR="00837292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trysk konwencjonalny niezalecany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</w:p>
                <w:p w:rsidR="00822AD5" w:rsidRDefault="00837292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521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*) Rozcieńczyć</w:t>
                  </w:r>
                  <w:r w:rsidR="00822AD5">
                    <w:rPr>
                      <w:sz w:val="18"/>
                    </w:rPr>
                    <w:t xml:space="preserve"> wodą w razie konieczności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663"/>
                      <w:tab w:val="left" w:pos="8080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</w:p>
                <w:p w:rsidR="00822AD5" w:rsidRPr="007129FF" w:rsidRDefault="00822AD5" w:rsidP="00445C6F">
                  <w:pPr>
                    <w:pStyle w:val="Bezodstpw"/>
                    <w:tabs>
                      <w:tab w:val="left" w:pos="2126"/>
                      <w:tab w:val="left" w:pos="3402"/>
                      <w:tab w:val="left" w:pos="5103"/>
                      <w:tab w:val="left" w:pos="6804"/>
                      <w:tab w:val="left" w:pos="7938"/>
                      <w:tab w:val="left" w:pos="893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Mycie: </w:t>
                  </w:r>
                  <w:r>
                    <w:rPr>
                      <w:sz w:val="18"/>
                    </w:rPr>
                    <w:t>XX699</w:t>
                  </w:r>
                </w:p>
                <w:p w:rsidR="00822AD5" w:rsidRPr="007129FF" w:rsidRDefault="00822AD5" w:rsidP="00AC0700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</w:t>
                  </w:r>
                  <w:r>
                    <w:rPr>
                      <w:sz w:val="18"/>
                    </w:rPr>
                    <w:t>woda</w:t>
                  </w:r>
                </w:p>
                <w:p w:rsidR="00822AD5" w:rsidRPr="00A06DF1" w:rsidRDefault="00822AD5" w:rsidP="006120C8">
                  <w:pPr>
                    <w:pStyle w:val="Bezodstpw"/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>Wymieszać dokładnie przed użyciem!</w:t>
                  </w:r>
                </w:p>
                <w:p w:rsidR="00822AD5" w:rsidRDefault="00822AD5" w:rsidP="005428B4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  <w:tab w:val="left" w:pos="8931"/>
                    </w:tabs>
                    <w:spacing w:line="180" w:lineRule="auto"/>
                    <w:rPr>
                      <w:sz w:val="18"/>
                    </w:rPr>
                  </w:pPr>
                </w:p>
                <w:p w:rsidR="00822AD5" w:rsidRPr="00BA6270" w:rsidRDefault="00822AD5" w:rsidP="00AC0700">
                  <w:pPr>
                    <w:pStyle w:val="Bezodstpw"/>
                    <w:tabs>
                      <w:tab w:val="left" w:pos="2268"/>
                      <w:tab w:val="left" w:pos="3544"/>
                      <w:tab w:val="left" w:pos="5245"/>
                      <w:tab w:val="left" w:pos="6804"/>
                      <w:tab w:val="left" w:pos="7938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</w:t>
                  </w:r>
                  <w:r>
                    <w:rPr>
                      <w:b/>
                      <w:sz w:val="18"/>
                    </w:rPr>
                    <w:tab/>
                    <w:t xml:space="preserve">   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822AD5" w:rsidRDefault="00822AD5" w:rsidP="00842601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822AD5" w:rsidRDefault="00822AD5" w:rsidP="00842601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822AD5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  <w:p w:rsidR="00822AD5" w:rsidRPr="00143FD6" w:rsidRDefault="00822AD5" w:rsidP="00141733">
                  <w:pPr>
                    <w:pStyle w:val="Bezodstpw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A2815" w:rsidRPr="008A2815" w:rsidRDefault="008A2815" w:rsidP="00A955EE"/>
    <w:p w:rsidR="008A2815" w:rsidRPr="008A2815" w:rsidRDefault="008A2815" w:rsidP="008A2815"/>
    <w:p w:rsidR="008A2815" w:rsidRPr="008A2815" w:rsidRDefault="008A2815" w:rsidP="008A2815"/>
    <w:p w:rsidR="008A2815" w:rsidRPr="008A2815" w:rsidRDefault="008A2815" w:rsidP="008A2815"/>
    <w:p w:rsidR="008A2815" w:rsidRPr="008A2815" w:rsidRDefault="00087C7C" w:rsidP="008A2815">
      <w:r>
        <w:rPr>
          <w:noProof/>
        </w:rPr>
        <w:pict>
          <v:shape id="_x0000_s1038" type="#_x0000_t202" style="position:absolute;margin-left:3.8pt;margin-top:20.95pt;width:521.55pt;height:109pt;z-index:251671552;mso-width-relative:margin;mso-height-relative:margin" fillcolor="#eeece1 [3214]">
            <v:textbox>
              <w:txbxContent>
                <w:p w:rsidR="00822AD5" w:rsidRDefault="00822AD5" w:rsidP="001F0F1C">
                  <w:pPr>
                    <w:pStyle w:val="Bezodstpw"/>
                  </w:pPr>
                </w:p>
                <w:p w:rsidR="00822AD5" w:rsidRDefault="00822AD5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Metoda</w:t>
                  </w:r>
                  <w:r>
                    <w:rPr>
                      <w:b/>
                      <w:sz w:val="18"/>
                    </w:rPr>
                    <w:tab/>
                    <w:t>Warunki suszenia</w:t>
                  </w:r>
                  <w:r>
                    <w:rPr>
                      <w:b/>
                      <w:sz w:val="18"/>
                    </w:rPr>
                    <w:tab/>
                    <w:t>Czas suszenia</w:t>
                  </w:r>
                  <w:r>
                    <w:rPr>
                      <w:b/>
                      <w:sz w:val="18"/>
                    </w:rPr>
                    <w:tab/>
                    <w:t>Uwagi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822AD5" w:rsidRPr="00445C6F" w:rsidRDefault="00822AD5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Warunki normalne</w:t>
                  </w:r>
                  <w:r>
                    <w:rPr>
                      <w:sz w:val="18"/>
                    </w:rPr>
                    <w:tab/>
                    <w:t>20-30</w:t>
                  </w:r>
                  <w:r>
                    <w:rPr>
                      <w:rFonts w:cstheme="minorHAnsi"/>
                      <w:sz w:val="18"/>
                    </w:rPr>
                    <w:t>°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ab/>
                    <w:t>&gt;2 godz.</w:t>
                  </w:r>
                  <w:r>
                    <w:rPr>
                      <w:sz w:val="18"/>
                    </w:rPr>
                    <w:tab/>
                    <w:t>do manipulowania</w:t>
                  </w:r>
                </w:p>
                <w:p w:rsidR="00822AD5" w:rsidRPr="00445C6F" w:rsidRDefault="00822AD5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sz w:val="18"/>
                    </w:rPr>
                  </w:pPr>
                  <w:r w:rsidRPr="00445C6F">
                    <w:rPr>
                      <w:sz w:val="18"/>
                    </w:rPr>
                    <w:t>Suszenie wymuszone</w:t>
                  </w:r>
                  <w:r>
                    <w:rPr>
                      <w:sz w:val="18"/>
                    </w:rPr>
                    <w:tab/>
                    <w:t>30-40</w:t>
                  </w:r>
                  <w:r>
                    <w:rPr>
                      <w:rFonts w:cstheme="minorHAnsi"/>
                      <w:sz w:val="18"/>
                    </w:rPr>
                    <w:t>°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ab/>
                    <w:t>30-60 min</w:t>
                  </w:r>
                  <w:r>
                    <w:rPr>
                      <w:sz w:val="18"/>
                    </w:rPr>
                    <w:tab/>
                    <w:t xml:space="preserve">do manipulowania </w:t>
                  </w:r>
                  <w:r>
                    <w:rPr>
                      <w:sz w:val="18"/>
                    </w:rPr>
                    <w:tab/>
                  </w:r>
                  <w:r w:rsidRPr="00445C6F">
                    <w:rPr>
                      <w:sz w:val="18"/>
                    </w:rPr>
                    <w:tab/>
                  </w:r>
                </w:p>
                <w:p w:rsidR="00822AD5" w:rsidRPr="00822AD5" w:rsidRDefault="00822AD5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sz w:val="18"/>
                    </w:rPr>
                    <w:t>40-50</w:t>
                  </w:r>
                  <w:r>
                    <w:rPr>
                      <w:rFonts w:cstheme="minorHAnsi"/>
                      <w:sz w:val="18"/>
                    </w:rPr>
                    <w:t>°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z w:val="18"/>
                    </w:rPr>
                    <w:tab/>
                    <w:t>20-30 min</w:t>
                  </w:r>
                  <w:r>
                    <w:rPr>
                      <w:sz w:val="18"/>
                    </w:rPr>
                    <w:tab/>
                    <w:t>do manipulowania</w:t>
                  </w:r>
                </w:p>
                <w:p w:rsidR="00DE498D" w:rsidRDefault="00DE498D" w:rsidP="00DE498D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spacing w:line="180" w:lineRule="auto"/>
                    <w:rPr>
                      <w:sz w:val="16"/>
                    </w:rPr>
                  </w:pPr>
                </w:p>
                <w:p w:rsidR="00DE498D" w:rsidRDefault="00DE498D" w:rsidP="00DE498D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spacing w:line="180" w:lineRule="auto"/>
                    <w:rPr>
                      <w:sz w:val="16"/>
                    </w:rPr>
                  </w:pPr>
                </w:p>
                <w:p w:rsidR="00822AD5" w:rsidRDefault="00822AD5" w:rsidP="00DE498D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spacing w:line="18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Wszelkie metody suszenia wymagają  dobrej wentylacji i cyrkulacji</w:t>
                  </w:r>
                </w:p>
                <w:p w:rsidR="00822AD5" w:rsidRDefault="00822AD5" w:rsidP="00DE498D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spacing w:line="18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Sztaplować dopiero jak temperatura powierzchni spadnie poniżej 30°.</w:t>
                  </w:r>
                </w:p>
                <w:p w:rsidR="00822AD5" w:rsidRDefault="00822AD5" w:rsidP="00DE498D">
                  <w:pPr>
                    <w:spacing w:line="180" w:lineRule="auto"/>
                    <w:ind w:right="-72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Przed upływem 48 godzin od momentu wykończenia nie wystawiać powierzchni na działanie wody, skraplającej się pary wodne</w:t>
                  </w:r>
                  <w:r w:rsidR="00DE498D">
                    <w:rPr>
                      <w:rFonts w:cs="Arial"/>
                      <w:sz w:val="18"/>
                      <w:szCs w:val="18"/>
                    </w:rPr>
                    <w:t xml:space="preserve">j i </w:t>
                  </w:r>
                  <w:r>
                    <w:rPr>
                      <w:rFonts w:cs="Arial"/>
                      <w:sz w:val="18"/>
                      <w:szCs w:val="18"/>
                    </w:rPr>
                    <w:t>tem</w:t>
                  </w:r>
                  <w:r w:rsidR="00DE498D">
                    <w:rPr>
                      <w:rFonts w:cs="Arial"/>
                      <w:sz w:val="18"/>
                      <w:szCs w:val="18"/>
                    </w:rPr>
                    <w:t xml:space="preserve">pera-  </w:t>
                  </w:r>
                  <w:r>
                    <w:rPr>
                      <w:rFonts w:cs="Arial"/>
                      <w:sz w:val="18"/>
                      <w:szCs w:val="18"/>
                    </w:rPr>
                    <w:t>tury poniżej 0°C.</w:t>
                  </w:r>
                </w:p>
                <w:p w:rsidR="00822AD5" w:rsidRPr="00A06DF1" w:rsidRDefault="00822AD5" w:rsidP="00A955EE">
                  <w:pPr>
                    <w:pStyle w:val="Bezodstpw"/>
                    <w:tabs>
                      <w:tab w:val="left" w:pos="2268"/>
                      <w:tab w:val="left" w:pos="4536"/>
                      <w:tab w:val="left" w:pos="6804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 xml:space="preserve">             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 xml:space="preserve">    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3.8pt;margin-top:20.95pt;width:113.95pt;height:14.15pt;z-index:251672576;v-text-anchor:middle" fillcolor="gray [1629]">
            <v:textbox inset=",0,,0">
              <w:txbxContent>
                <w:p w:rsidR="00822AD5" w:rsidRPr="005706A5" w:rsidRDefault="00822AD5">
                  <w:pPr>
                    <w:rPr>
                      <w:b/>
                      <w:color w:val="FFFFFF" w:themeColor="background1"/>
                      <w:sz w:val="18"/>
                    </w:rPr>
                  </w:pPr>
                  <w:r w:rsidRPr="005706A5">
                    <w:rPr>
                      <w:b/>
                      <w:color w:val="FFFFFF" w:themeColor="background1"/>
                      <w:sz w:val="20"/>
                    </w:rPr>
                    <w:t>Suszenie</w:t>
                  </w:r>
                </w:p>
              </w:txbxContent>
            </v:textbox>
          </v:shape>
        </w:pict>
      </w:r>
    </w:p>
    <w:p w:rsidR="008A2815" w:rsidRDefault="008A2815" w:rsidP="008A2815"/>
    <w:p w:rsidR="008A2815" w:rsidRDefault="008A2815" w:rsidP="008A2815"/>
    <w:p w:rsidR="008F5310" w:rsidRDefault="008F5310" w:rsidP="008A2815"/>
    <w:p w:rsidR="008A2815" w:rsidRDefault="008A2815" w:rsidP="008A2815"/>
    <w:p w:rsidR="008A2815" w:rsidRDefault="00087C7C" w:rsidP="008A2815">
      <w:r>
        <w:rPr>
          <w:noProof/>
          <w:lang w:eastAsia="pl-PL"/>
        </w:rPr>
        <w:pict>
          <v:shape id="_x0000_s1041" type="#_x0000_t202" style="position:absolute;margin-left:3.4pt;margin-top:7.15pt;width:114pt;height:13.5pt;z-index:251675648;v-text-anchor:middle" fillcolor="gray [1629]">
            <v:textbox inset=",0,,0">
              <w:txbxContent>
                <w:p w:rsidR="00822AD5" w:rsidRPr="00842601" w:rsidRDefault="00822AD5">
                  <w:pPr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</w:rPr>
                    <w:t>Utwardzanie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.4pt;margin-top:7.15pt;width:521.95pt;height:109.35pt;z-index:251674624;mso-width-relative:margin;mso-height-relative:margin" fillcolor="#eeece1 [3214]">
            <v:textbox>
              <w:txbxContent>
                <w:p w:rsidR="00822AD5" w:rsidRDefault="00822AD5" w:rsidP="00842601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822AD5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rPr>
                      <w:b/>
                      <w:sz w:val="18"/>
                    </w:rPr>
                  </w:pPr>
                </w:p>
                <w:p w:rsidR="00822AD5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Dawka UV</w:t>
                  </w:r>
                  <w:r>
                    <w:rPr>
                      <w:b/>
                      <w:sz w:val="18"/>
                    </w:rPr>
                    <w:tab/>
                    <w:t>Min. Dawka UV</w:t>
                  </w:r>
                  <w:r>
                    <w:rPr>
                      <w:b/>
                      <w:sz w:val="18"/>
                    </w:rPr>
                    <w:tab/>
                    <w:t xml:space="preserve">Zalecany min. pik </w:t>
                  </w:r>
                  <w:r>
                    <w:rPr>
                      <w:b/>
                      <w:sz w:val="18"/>
                    </w:rPr>
                    <w:tab/>
                    <w:t xml:space="preserve">Min. dawka UV </w:t>
                  </w:r>
                  <w:r>
                    <w:rPr>
                      <w:b/>
                      <w:sz w:val="18"/>
                    </w:rPr>
                    <w:tab/>
                    <w:t>Zalecany min. pik</w:t>
                  </w:r>
                </w:p>
                <w:p w:rsidR="00822AD5" w:rsidRPr="007E6CD0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rPr>
                      <w:sz w:val="16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  <w:r w:rsidRPr="00545624">
                    <w:rPr>
                      <w:sz w:val="16"/>
                    </w:rPr>
                    <w:t>(mJ/cm²)</w:t>
                  </w:r>
                  <w:r>
                    <w:rPr>
                      <w:sz w:val="18"/>
                    </w:rPr>
                    <w:tab/>
                  </w:r>
                  <w:r w:rsidRPr="007E6CD0">
                    <w:rPr>
                      <w:sz w:val="16"/>
                    </w:rPr>
                    <w:t>(mW/cm²</w:t>
                  </w:r>
                  <w:r w:rsidRPr="007E6CD0">
                    <w:rPr>
                      <w:b/>
                      <w:sz w:val="16"/>
                    </w:rPr>
                    <w:t xml:space="preserve"> </w:t>
                  </w:r>
                  <w:r w:rsidRPr="007E6CD0">
                    <w:rPr>
                      <w:sz w:val="16"/>
                    </w:rPr>
                    <w:t>)</w:t>
                  </w:r>
                  <w:r w:rsidRPr="007E6CD0">
                    <w:rPr>
                      <w:sz w:val="16"/>
                    </w:rPr>
                    <w:tab/>
                    <w:t>(mJ/cm²)</w:t>
                  </w:r>
                  <w:r w:rsidRPr="007E6CD0">
                    <w:rPr>
                      <w:sz w:val="16"/>
                    </w:rPr>
                    <w:tab/>
                    <w:t>(mW/cm²)</w:t>
                  </w:r>
                </w:p>
                <w:p w:rsidR="00822AD5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jc w:val="both"/>
                    <w:rPr>
                      <w:sz w:val="16"/>
                    </w:rPr>
                  </w:pPr>
                  <w:r>
                    <w:rPr>
                      <w:sz w:val="18"/>
                    </w:rPr>
                    <w:tab/>
                  </w:r>
                  <w:r w:rsidRPr="00545624">
                    <w:rPr>
                      <w:sz w:val="16"/>
                    </w:rPr>
                    <w:t>Lampy Hg(280-320 nm)</w:t>
                  </w:r>
                  <w:r w:rsidRPr="00545624">
                    <w:rPr>
                      <w:sz w:val="16"/>
                    </w:rPr>
                    <w:tab/>
                    <w:t>Hg</w:t>
                  </w:r>
                  <w:r w:rsidRPr="00545624">
                    <w:rPr>
                      <w:sz w:val="16"/>
                    </w:rPr>
                    <w:tab/>
                    <w:t>Lampy Ga(390-450 nm)</w:t>
                  </w:r>
                  <w:r w:rsidRPr="00545624">
                    <w:rPr>
                      <w:sz w:val="16"/>
                    </w:rPr>
                    <w:tab/>
                    <w:t>Ga</w:t>
                  </w:r>
                </w:p>
                <w:p w:rsidR="00822AD5" w:rsidRPr="00545624" w:rsidRDefault="00822AD5" w:rsidP="00545624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jc w:val="both"/>
                    <w:rPr>
                      <w:sz w:val="18"/>
                    </w:rPr>
                  </w:pPr>
                  <w:r w:rsidRPr="00545624">
                    <w:rPr>
                      <w:b/>
                      <w:sz w:val="18"/>
                    </w:rPr>
                    <w:t>Żelowanie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ab/>
                  </w:r>
                </w:p>
                <w:p w:rsidR="00822AD5" w:rsidRDefault="00822AD5" w:rsidP="00545624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Pełne utwardzanie</w:t>
                  </w:r>
                </w:p>
                <w:p w:rsidR="00822AD5" w:rsidRDefault="00822AD5" w:rsidP="00F91913">
                  <w:pPr>
                    <w:pStyle w:val="Nagwek1"/>
                    <w:tabs>
                      <w:tab w:val="clear" w:pos="1701"/>
                      <w:tab w:val="clear" w:pos="4536"/>
                      <w:tab w:val="clear" w:pos="6237"/>
                      <w:tab w:val="clear" w:pos="9639"/>
                      <w:tab w:val="center" w:pos="2410"/>
                      <w:tab w:val="center" w:pos="4678"/>
                      <w:tab w:val="center" w:pos="6946"/>
                      <w:tab w:val="center" w:pos="9214"/>
                    </w:tabs>
                    <w:spacing w:line="180" w:lineRule="auto"/>
                    <w:rPr>
                      <w:rFonts w:asciiTheme="minorHAnsi" w:hAnsiTheme="minorHAnsi"/>
                      <w:b w:val="0"/>
                      <w:szCs w:val="18"/>
                    </w:rPr>
                  </w:pPr>
                </w:p>
                <w:p w:rsidR="00822AD5" w:rsidRPr="00DE498D" w:rsidRDefault="00822AD5" w:rsidP="00F91913">
                  <w:pPr>
                    <w:pStyle w:val="Nagwek1"/>
                    <w:tabs>
                      <w:tab w:val="clear" w:pos="1701"/>
                      <w:tab w:val="clear" w:pos="4536"/>
                      <w:tab w:val="clear" w:pos="6237"/>
                      <w:tab w:val="clear" w:pos="9639"/>
                      <w:tab w:val="center" w:pos="2410"/>
                      <w:tab w:val="center" w:pos="4678"/>
                      <w:tab w:val="center" w:pos="6946"/>
                      <w:tab w:val="center" w:pos="9214"/>
                    </w:tabs>
                    <w:spacing w:line="180" w:lineRule="auto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  <w:p w:rsidR="00DE498D" w:rsidRDefault="00DE498D" w:rsidP="00DE498D">
                  <w:pPr>
                    <w:pStyle w:val="Nagwek1"/>
                    <w:tabs>
                      <w:tab w:val="clear" w:pos="1701"/>
                      <w:tab w:val="clear" w:pos="4536"/>
                      <w:tab w:val="clear" w:pos="6237"/>
                      <w:tab w:val="clear" w:pos="9639"/>
                      <w:tab w:val="center" w:pos="2410"/>
                      <w:tab w:val="center" w:pos="4678"/>
                      <w:tab w:val="center" w:pos="6946"/>
                      <w:tab w:val="center" w:pos="9214"/>
                    </w:tabs>
                    <w:spacing w:line="180" w:lineRule="auto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</w:p>
                <w:p w:rsidR="00822AD5" w:rsidRPr="00DE498D" w:rsidRDefault="00822AD5" w:rsidP="00DE498D">
                  <w:pPr>
                    <w:pStyle w:val="Nagwek1"/>
                    <w:tabs>
                      <w:tab w:val="clear" w:pos="1701"/>
                      <w:tab w:val="clear" w:pos="4536"/>
                      <w:tab w:val="clear" w:pos="6237"/>
                      <w:tab w:val="clear" w:pos="9639"/>
                      <w:tab w:val="center" w:pos="2410"/>
                      <w:tab w:val="center" w:pos="4678"/>
                      <w:tab w:val="center" w:pos="6946"/>
                      <w:tab w:val="center" w:pos="9214"/>
                    </w:tabs>
                    <w:spacing w:line="180" w:lineRule="auto"/>
                    <w:rPr>
                      <w:rFonts w:asciiTheme="minorHAnsi" w:hAnsiTheme="minorHAnsi" w:cstheme="minorHAnsi"/>
                      <w:b w:val="0"/>
                      <w:szCs w:val="18"/>
                    </w:rPr>
                  </w:pPr>
                  <w:r w:rsidRPr="00DE498D">
                    <w:rPr>
                      <w:rFonts w:asciiTheme="minorHAnsi" w:hAnsiTheme="minorHAnsi" w:cstheme="minorHAnsi"/>
                      <w:b w:val="0"/>
                      <w:szCs w:val="18"/>
                    </w:rPr>
                    <w:t>Wymagana dawka i szczyt energii zależą od wielu czynników, takich jak podłoże, wielkość nakł</w:t>
                  </w:r>
                  <w:r w:rsidR="00DE498D" w:rsidRPr="00DE498D">
                    <w:rPr>
                      <w:rFonts w:asciiTheme="minorHAnsi" w:hAnsiTheme="minorHAnsi" w:cstheme="minorHAnsi"/>
                      <w:b w:val="0"/>
                      <w:szCs w:val="18"/>
                    </w:rPr>
                    <w:t xml:space="preserve">adu, ilości nanoszonych warstw, </w:t>
                  </w:r>
                  <w:r w:rsidRPr="00DE498D">
                    <w:rPr>
                      <w:rFonts w:asciiTheme="minorHAnsi" w:hAnsiTheme="minorHAnsi" w:cstheme="minorHAnsi"/>
                      <w:b w:val="0"/>
                      <w:szCs w:val="18"/>
                    </w:rPr>
                    <w:t>typu tunelu UV i reflektorów</w:t>
                  </w:r>
                </w:p>
                <w:p w:rsidR="00822AD5" w:rsidRPr="00DE498D" w:rsidRDefault="00822AD5" w:rsidP="00F91913">
                  <w:pPr>
                    <w:spacing w:after="0" w:line="180" w:lineRule="auto"/>
                    <w:rPr>
                      <w:sz w:val="14"/>
                      <w:szCs w:val="18"/>
                    </w:rPr>
                  </w:pPr>
                  <w:r w:rsidRPr="00DE498D">
                    <w:rPr>
                      <w:sz w:val="16"/>
                      <w:szCs w:val="18"/>
                    </w:rPr>
                    <w:t>Zalecana dawka i szczyt zostaną ustalone przez technika firmy Becker Acroma w kontrolnym procesie wykończenia.</w:t>
                  </w:r>
                </w:p>
                <w:p w:rsidR="00822AD5" w:rsidRPr="00545624" w:rsidRDefault="00822AD5" w:rsidP="00545624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ab/>
                  </w:r>
                </w:p>
                <w:p w:rsidR="00822AD5" w:rsidRDefault="00822AD5" w:rsidP="00545624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jc w:val="both"/>
                    <w:rPr>
                      <w:b/>
                      <w:sz w:val="18"/>
                    </w:rPr>
                  </w:pPr>
                </w:p>
                <w:p w:rsidR="00822AD5" w:rsidRDefault="00822AD5" w:rsidP="00545624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jc w:val="both"/>
                    <w:rPr>
                      <w:b/>
                      <w:sz w:val="18"/>
                    </w:rPr>
                  </w:pPr>
                </w:p>
                <w:p w:rsidR="00822AD5" w:rsidRPr="00545624" w:rsidRDefault="00822AD5" w:rsidP="00545624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jc w:val="both"/>
                    <w:rPr>
                      <w:b/>
                      <w:sz w:val="18"/>
                    </w:rPr>
                  </w:pPr>
                </w:p>
                <w:p w:rsidR="00822AD5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jc w:val="both"/>
                    <w:rPr>
                      <w:b/>
                      <w:sz w:val="18"/>
                    </w:rPr>
                  </w:pPr>
                </w:p>
                <w:p w:rsidR="00822AD5" w:rsidRPr="00545624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jc w:val="both"/>
                    <w:rPr>
                      <w:b/>
                      <w:sz w:val="18"/>
                    </w:rPr>
                  </w:pPr>
                </w:p>
                <w:p w:rsidR="00822AD5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jc w:val="both"/>
                    <w:rPr>
                      <w:sz w:val="16"/>
                    </w:rPr>
                  </w:pPr>
                </w:p>
                <w:p w:rsidR="00822AD5" w:rsidRPr="00644011" w:rsidRDefault="00822AD5" w:rsidP="007E6CD0">
                  <w:pPr>
                    <w:pStyle w:val="Bezodstpw"/>
                    <w:tabs>
                      <w:tab w:val="center" w:pos="3402"/>
                      <w:tab w:val="center" w:pos="5103"/>
                      <w:tab w:val="center" w:pos="6946"/>
                      <w:tab w:val="center" w:pos="8505"/>
                    </w:tabs>
                    <w:spacing w:line="180" w:lineRule="auto"/>
                    <w:jc w:val="both"/>
                    <w:rPr>
                      <w:b/>
                      <w:sz w:val="18"/>
                    </w:rPr>
                  </w:pPr>
                  <w:r w:rsidRPr="00545624">
                    <w:rPr>
                      <w:sz w:val="16"/>
                    </w:rPr>
                    <w:t xml:space="preserve">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 xml:space="preserve">                                             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ab/>
                    <w:t xml:space="preserve">    </w:t>
                  </w:r>
                </w:p>
                <w:p w:rsidR="00822AD5" w:rsidRDefault="00822AD5" w:rsidP="00143FD6">
                  <w:pPr>
                    <w:pStyle w:val="Bezodstpw"/>
                    <w:rPr>
                      <w:sz w:val="18"/>
                    </w:rPr>
                  </w:pPr>
                </w:p>
                <w:p w:rsidR="00822AD5" w:rsidRPr="00143FD6" w:rsidRDefault="00822AD5" w:rsidP="00143FD6">
                  <w:pPr>
                    <w:pStyle w:val="Bezodstpw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A2815" w:rsidRDefault="008A2815" w:rsidP="008A2815"/>
    <w:p w:rsidR="008A2815" w:rsidRDefault="008A2815" w:rsidP="008A2815"/>
    <w:p w:rsidR="008A2815" w:rsidRDefault="008A2815" w:rsidP="008A2815"/>
    <w:p w:rsidR="008A2815" w:rsidRDefault="00087C7C" w:rsidP="008A2815">
      <w:r>
        <w:rPr>
          <w:noProof/>
        </w:rPr>
        <w:pict>
          <v:shape id="_x0000_s1042" type="#_x0000_t202" style="position:absolute;margin-left:3.4pt;margin-top:20.8pt;width:521.55pt;height:68.6pt;z-index:251677696;mso-width-relative:margin;mso-height-relative:margin" fillcolor="#eeece1 [3214]">
            <v:textbox>
              <w:txbxContent>
                <w:p w:rsidR="00822AD5" w:rsidRDefault="00822AD5" w:rsidP="00175FFA">
                  <w:pPr>
                    <w:pStyle w:val="Bezodstpw"/>
                  </w:pPr>
                </w:p>
                <w:p w:rsidR="00822AD5" w:rsidRPr="00DB5859" w:rsidRDefault="00822AD5" w:rsidP="006A717B">
                  <w:pPr>
                    <w:pStyle w:val="Bezodstpw"/>
                    <w:spacing w:line="180" w:lineRule="auto"/>
                    <w:rPr>
                      <w:sz w:val="16"/>
                    </w:rPr>
                  </w:pPr>
                  <w:r w:rsidRPr="00DB5859">
                    <w:rPr>
                      <w:sz w:val="16"/>
                    </w:rPr>
                    <w:t>Zgodnie z prawem szwedzkim udzielamy informacji dotyczących materiałów niebezpiecznych. Arkusz danych dotyczących bezpieczeństwa</w:t>
                  </w:r>
                  <w:r>
                    <w:rPr>
                      <w:sz w:val="16"/>
                    </w:rPr>
                    <w:t xml:space="preserve"> </w:t>
                  </w:r>
                  <w:r w:rsidRPr="00DB5859">
                    <w:rPr>
                      <w:sz w:val="16"/>
                    </w:rPr>
                    <w:t>zawiera informacje o składnikach, podstawowych rozpuszczalnikach i kwasach o charakterze niebezpiecznym. Karta charakterystyki</w:t>
                  </w:r>
                  <w:r>
                    <w:rPr>
                      <w:sz w:val="16"/>
                    </w:rPr>
                    <w:t xml:space="preserve"> </w:t>
                  </w:r>
                  <w:r w:rsidRPr="00DB5859">
                    <w:rPr>
                      <w:sz w:val="16"/>
                    </w:rPr>
                    <w:t>substancji chemicznej zostanie dostarczona na życzenie. Wszelkie wartości i zalecenia należy traktować jedynie jako wskazówki. Wiele</w:t>
                  </w:r>
                  <w:r>
                    <w:rPr>
                      <w:sz w:val="16"/>
                    </w:rPr>
                    <w:t xml:space="preserve"> </w:t>
                  </w:r>
                  <w:r w:rsidRPr="00DB5859">
                    <w:rPr>
                      <w:sz w:val="16"/>
                    </w:rPr>
                    <w:t>czynników będących poza naszą kontrolą może mieć  wpływ na wyniki wykończenia powierzchni. W razie problemów prosimy o kontakt</w:t>
                  </w:r>
                  <w:r>
                    <w:rPr>
                      <w:sz w:val="16"/>
                    </w:rPr>
                    <w:t xml:space="preserve"> z nami.  Zastrzegamy sobie prawo do zmiany powyższych specyfikacji.</w:t>
                  </w:r>
                </w:p>
                <w:p w:rsidR="00822AD5" w:rsidRPr="00DB5859" w:rsidRDefault="00822AD5" w:rsidP="006A717B">
                  <w:pPr>
                    <w:pStyle w:val="Bezodstpw"/>
                    <w:spacing w:line="180" w:lineRule="auto"/>
                    <w:rPr>
                      <w:sz w:val="16"/>
                    </w:rPr>
                  </w:pPr>
                </w:p>
                <w:p w:rsidR="00822AD5" w:rsidRDefault="00DE498D" w:rsidP="00A955EE">
                  <w:pPr>
                    <w:pStyle w:val="Bezodstpw"/>
                    <w:tabs>
                      <w:tab w:val="left" w:pos="4820"/>
                    </w:tabs>
                    <w:spacing w:line="180" w:lineRule="auto"/>
                    <w:rPr>
                      <w:sz w:val="18"/>
                    </w:rPr>
                  </w:pPr>
                  <w:r>
                    <w:rPr>
                      <w:sz w:val="20"/>
                    </w:rPr>
                    <w:t>Data wydania:2012-01-13</w:t>
                  </w:r>
                  <w:r w:rsidR="00822AD5">
                    <w:rPr>
                      <w:sz w:val="20"/>
                    </w:rPr>
                    <w:t xml:space="preserve"> (ważny 1 rok)</w:t>
                  </w:r>
                  <w:r w:rsidR="00822AD5">
                    <w:rPr>
                      <w:sz w:val="20"/>
                    </w:rPr>
                    <w:tab/>
                    <w:t>Ostania aktualizacja:</w:t>
                  </w:r>
                  <w:r>
                    <w:rPr>
                      <w:sz w:val="18"/>
                    </w:rPr>
                    <w:t>.2011-11-15</w:t>
                  </w:r>
                </w:p>
                <w:p w:rsidR="00822AD5" w:rsidRPr="00842601" w:rsidRDefault="00822AD5" w:rsidP="006A717B">
                  <w:pPr>
                    <w:pStyle w:val="Bezodstpw"/>
                    <w:spacing w:line="180" w:lineRule="auto"/>
                    <w:rPr>
                      <w:sz w:val="18"/>
                    </w:rPr>
                  </w:pPr>
                </w:p>
                <w:p w:rsidR="00822AD5" w:rsidRPr="00143FD6" w:rsidRDefault="00822AD5" w:rsidP="006A717B">
                  <w:pPr>
                    <w:pStyle w:val="Bezodstpw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3.4pt;margin-top:20.8pt;width:114pt;height:14.15pt;z-index:251678720;v-text-anchor:middle" fillcolor="gray [1629]">
            <v:textbox inset=",0,,0">
              <w:txbxContent>
                <w:p w:rsidR="00822AD5" w:rsidRPr="001F0F1C" w:rsidRDefault="00822AD5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1F0F1C">
                    <w:rPr>
                      <w:b/>
                      <w:color w:val="FFFFFF" w:themeColor="background1"/>
                      <w:sz w:val="20"/>
                    </w:rPr>
                    <w:t>Informacje ogólne</w:t>
                  </w:r>
                </w:p>
              </w:txbxContent>
            </v:textbox>
          </v:shape>
        </w:pict>
      </w:r>
    </w:p>
    <w:p w:rsidR="008A2815" w:rsidRPr="008A2815" w:rsidRDefault="008A2815" w:rsidP="008A2815"/>
    <w:sectPr w:rsidR="008A2815" w:rsidRPr="008A2815" w:rsidSect="00044B5A">
      <w:headerReference w:type="default" r:id="rId7"/>
      <w:footerReference w:type="default" r:id="rId8"/>
      <w:pgSz w:w="11906" w:h="16838"/>
      <w:pgMar w:top="720" w:right="680" w:bottom="454" w:left="79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D5" w:rsidRDefault="00822AD5" w:rsidP="00044B5A">
      <w:pPr>
        <w:spacing w:after="0" w:line="240" w:lineRule="auto"/>
      </w:pPr>
      <w:r>
        <w:separator/>
      </w:r>
    </w:p>
  </w:endnote>
  <w:endnote w:type="continuationSeparator" w:id="0">
    <w:p w:rsidR="00822AD5" w:rsidRDefault="00822AD5" w:rsidP="000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varese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D5" w:rsidRDefault="00822AD5">
    <w:pPr>
      <w:pStyle w:val="Stopka"/>
      <w:rPr>
        <w:sz w:val="14"/>
      </w:rPr>
    </w:pPr>
    <w:r>
      <w:rPr>
        <w:sz w:val="14"/>
      </w:rPr>
      <w:tab/>
    </w:r>
    <w:r>
      <w:rPr>
        <w:sz w:val="14"/>
      </w:rPr>
      <w:tab/>
    </w:r>
  </w:p>
  <w:p w:rsidR="00822AD5" w:rsidRPr="00BC759B" w:rsidRDefault="00822AD5">
    <w:pPr>
      <w:pStyle w:val="Stopka"/>
      <w:rPr>
        <w:sz w:val="14"/>
        <w:lang w:val="en-US"/>
      </w:rPr>
    </w:pPr>
    <w:r w:rsidRPr="00677080">
      <w:rPr>
        <w:sz w:val="14"/>
        <w:lang w:val="en-US"/>
      </w:rPr>
      <w:t xml:space="preserve">       </w:t>
    </w:r>
    <w:r w:rsidRPr="00BC759B">
      <w:rPr>
        <w:sz w:val="14"/>
        <w:lang w:val="en-US"/>
      </w:rPr>
      <w:t>Sherwin-WilliamsSweden Coatins KB I Industrigatan 5 I P.O.Box I SE-19502 M</w:t>
    </w:r>
    <w:r>
      <w:rPr>
        <w:sz w:val="14"/>
        <w:lang w:val="en-US"/>
      </w:rPr>
      <w:t xml:space="preserve">ärsta I Sweden I Phone +46 381 26100 I Fax +46 381 26198 I </w:t>
    </w:r>
    <w:hyperlink r:id="rId1" w:history="1">
      <w:r w:rsidRPr="0001150D">
        <w:rPr>
          <w:rStyle w:val="Hipercze"/>
          <w:sz w:val="14"/>
          <w:lang w:val="en-US"/>
        </w:rPr>
        <w:t>info.acroma@sherwin.com</w:t>
      </w:r>
    </w:hyperlink>
    <w:r>
      <w:rPr>
        <w:lang w:val="en-US"/>
      </w:rPr>
      <w:t xml:space="preserve"> I</w:t>
    </w:r>
    <w:r>
      <w:rPr>
        <w:sz w:val="14"/>
        <w:lang w:val="en-US"/>
      </w:rPr>
      <w:t xml:space="preserve"> </w:t>
    </w:r>
  </w:p>
  <w:p w:rsidR="00822AD5" w:rsidRPr="00BC759B" w:rsidRDefault="00822AD5">
    <w:pPr>
      <w:pStyle w:val="Stopka"/>
      <w:rPr>
        <w:sz w:val="14"/>
        <w:lang w:val="en-US"/>
      </w:rPr>
    </w:pPr>
    <w:r>
      <w:rPr>
        <w:sz w:val="14"/>
        <w:lang w:val="en-US"/>
      </w:rPr>
      <w:tab/>
      <w:t>www.beckeracroma.com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D5" w:rsidRDefault="00822AD5" w:rsidP="00044B5A">
      <w:pPr>
        <w:spacing w:after="0" w:line="240" w:lineRule="auto"/>
      </w:pPr>
      <w:r>
        <w:separator/>
      </w:r>
    </w:p>
  </w:footnote>
  <w:footnote w:type="continuationSeparator" w:id="0">
    <w:p w:rsidR="00822AD5" w:rsidRDefault="00822AD5" w:rsidP="000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D5" w:rsidRDefault="00822AD5" w:rsidP="00044B5A">
    <w:pPr>
      <w:pStyle w:val="Nagwek"/>
      <w:tabs>
        <w:tab w:val="left" w:pos="7230"/>
      </w:tabs>
    </w:pPr>
    <w:r>
      <w:rPr>
        <w:rFonts w:ascii="Tahoma" w:eastAsia="Times New Roman" w:hAnsi="Tahoma" w:cs="Tahoma"/>
        <w:noProof/>
        <w:sz w:val="20"/>
        <w:szCs w:val="20"/>
        <w:lang w:eastAsia="pl-PL"/>
      </w:rPr>
      <w:drawing>
        <wp:inline distT="0" distB="0" distL="0" distR="0">
          <wp:extent cx="1939925" cy="49276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2AD5" w:rsidRDefault="00822A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9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0721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4B5A"/>
    <w:rsid w:val="00044B5A"/>
    <w:rsid w:val="00075FC0"/>
    <w:rsid w:val="00087C7C"/>
    <w:rsid w:val="00141733"/>
    <w:rsid w:val="00143FD6"/>
    <w:rsid w:val="00175FFA"/>
    <w:rsid w:val="00191CFD"/>
    <w:rsid w:val="001A4643"/>
    <w:rsid w:val="001B0A7D"/>
    <w:rsid w:val="001D159F"/>
    <w:rsid w:val="001E56FE"/>
    <w:rsid w:val="001F0F1C"/>
    <w:rsid w:val="001F2D3F"/>
    <w:rsid w:val="001F407E"/>
    <w:rsid w:val="00212E44"/>
    <w:rsid w:val="002814A7"/>
    <w:rsid w:val="002840CC"/>
    <w:rsid w:val="002A53E5"/>
    <w:rsid w:val="002C18B6"/>
    <w:rsid w:val="002D1D03"/>
    <w:rsid w:val="002D321D"/>
    <w:rsid w:val="002F6AA6"/>
    <w:rsid w:val="00300688"/>
    <w:rsid w:val="00300771"/>
    <w:rsid w:val="0031798B"/>
    <w:rsid w:val="003415C7"/>
    <w:rsid w:val="003849B9"/>
    <w:rsid w:val="003D3A74"/>
    <w:rsid w:val="00445C6F"/>
    <w:rsid w:val="004B5146"/>
    <w:rsid w:val="004C625B"/>
    <w:rsid w:val="004D07A3"/>
    <w:rsid w:val="004E2198"/>
    <w:rsid w:val="005428B4"/>
    <w:rsid w:val="00545624"/>
    <w:rsid w:val="00557C3B"/>
    <w:rsid w:val="005706A5"/>
    <w:rsid w:val="00574B97"/>
    <w:rsid w:val="00584CC0"/>
    <w:rsid w:val="005E0B86"/>
    <w:rsid w:val="006120C8"/>
    <w:rsid w:val="00644011"/>
    <w:rsid w:val="00677080"/>
    <w:rsid w:val="006A4A74"/>
    <w:rsid w:val="006A717B"/>
    <w:rsid w:val="006C48BA"/>
    <w:rsid w:val="006F704E"/>
    <w:rsid w:val="007129FF"/>
    <w:rsid w:val="007864CD"/>
    <w:rsid w:val="00796456"/>
    <w:rsid w:val="007E2386"/>
    <w:rsid w:val="007E5DA5"/>
    <w:rsid w:val="007E6CD0"/>
    <w:rsid w:val="00822AD5"/>
    <w:rsid w:val="00837292"/>
    <w:rsid w:val="00842601"/>
    <w:rsid w:val="00864D79"/>
    <w:rsid w:val="008A2815"/>
    <w:rsid w:val="008F155F"/>
    <w:rsid w:val="008F5310"/>
    <w:rsid w:val="009934D1"/>
    <w:rsid w:val="009A216D"/>
    <w:rsid w:val="009B1FF1"/>
    <w:rsid w:val="009F3CD9"/>
    <w:rsid w:val="00A06DF1"/>
    <w:rsid w:val="00A212FF"/>
    <w:rsid w:val="00A955EE"/>
    <w:rsid w:val="00AC0700"/>
    <w:rsid w:val="00AF288D"/>
    <w:rsid w:val="00B254B8"/>
    <w:rsid w:val="00B36664"/>
    <w:rsid w:val="00BA6270"/>
    <w:rsid w:val="00BC759B"/>
    <w:rsid w:val="00C60ED4"/>
    <w:rsid w:val="00C81798"/>
    <w:rsid w:val="00CB45DA"/>
    <w:rsid w:val="00CD1275"/>
    <w:rsid w:val="00CE1975"/>
    <w:rsid w:val="00CE4AFE"/>
    <w:rsid w:val="00D353B9"/>
    <w:rsid w:val="00DB5859"/>
    <w:rsid w:val="00DC41C9"/>
    <w:rsid w:val="00DE498D"/>
    <w:rsid w:val="00E035DE"/>
    <w:rsid w:val="00E206D9"/>
    <w:rsid w:val="00E26A70"/>
    <w:rsid w:val="00E651E5"/>
    <w:rsid w:val="00E77DF7"/>
    <w:rsid w:val="00EE48FD"/>
    <w:rsid w:val="00F06E11"/>
    <w:rsid w:val="00F91913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56"/>
  </w:style>
  <w:style w:type="paragraph" w:styleId="Nagwek1">
    <w:name w:val="heading 1"/>
    <w:basedOn w:val="Normalny"/>
    <w:next w:val="Normalny"/>
    <w:link w:val="Nagwek1Znak"/>
    <w:qFormat/>
    <w:rsid w:val="00545624"/>
    <w:pPr>
      <w:keepNext/>
      <w:tabs>
        <w:tab w:val="left" w:pos="1701"/>
        <w:tab w:val="left" w:pos="4536"/>
        <w:tab w:val="left" w:pos="6237"/>
        <w:tab w:val="right" w:pos="9639"/>
      </w:tabs>
      <w:spacing w:after="0" w:line="240" w:lineRule="auto"/>
      <w:outlineLvl w:val="0"/>
    </w:pPr>
    <w:rPr>
      <w:rFonts w:ascii="Novarese Book" w:eastAsia="Times New Roman" w:hAnsi="Novarese Book" w:cs="Times New Roman"/>
      <w:b/>
      <w:sz w:val="16"/>
      <w:szCs w:val="20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B5A"/>
  </w:style>
  <w:style w:type="paragraph" w:styleId="Stopka">
    <w:name w:val="footer"/>
    <w:basedOn w:val="Normalny"/>
    <w:link w:val="StopkaZnak"/>
    <w:uiPriority w:val="99"/>
    <w:unhideWhenUsed/>
    <w:rsid w:val="000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B5A"/>
  </w:style>
  <w:style w:type="paragraph" w:styleId="Tekstdymka">
    <w:name w:val="Balloon Text"/>
    <w:basedOn w:val="Normalny"/>
    <w:link w:val="TekstdymkaZnak"/>
    <w:uiPriority w:val="99"/>
    <w:semiHidden/>
    <w:unhideWhenUsed/>
    <w:rsid w:val="0004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B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59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D3A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45624"/>
    <w:rPr>
      <w:rFonts w:ascii="Novarese Book" w:eastAsia="Times New Roman" w:hAnsi="Novarese Book" w:cs="Times New Roman"/>
      <w:b/>
      <w:sz w:val="16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croma@sherw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D7DD-DA6D-4CE1-842A-3E779CC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axg631</cp:lastModifiedBy>
  <cp:revision>3</cp:revision>
  <dcterms:created xsi:type="dcterms:W3CDTF">2012-02-28T12:59:00Z</dcterms:created>
  <dcterms:modified xsi:type="dcterms:W3CDTF">2012-03-08T14:36:00Z</dcterms:modified>
</cp:coreProperties>
</file>